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996CEF" w14:paraId="29F89087" w14:textId="77777777" w:rsidTr="0039224C">
        <w:tc>
          <w:tcPr>
            <w:tcW w:w="9016" w:type="dxa"/>
            <w:gridSpan w:val="2"/>
          </w:tcPr>
          <w:p w14:paraId="385A88EB" w14:textId="0CAAB9BF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404DAF">
              <w:rPr>
                <w:rFonts w:ascii="Arial" w:hAnsi="Arial" w:cs="Arial"/>
                <w:b/>
                <w:sz w:val="40"/>
                <w:szCs w:val="40"/>
              </w:rPr>
              <w:t>6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BC7975">
              <w:rPr>
                <w:rFonts w:ascii="Arial" w:hAnsi="Arial" w:cs="Arial"/>
                <w:b/>
                <w:sz w:val="40"/>
                <w:szCs w:val="40"/>
              </w:rPr>
              <w:t xml:space="preserve">Alternative 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>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404DAF">
              <w:rPr>
                <w:rFonts w:ascii="Arial" w:hAnsi="Arial" w:cs="Arial"/>
                <w:b/>
                <w:sz w:val="40"/>
                <w:szCs w:val="40"/>
              </w:rPr>
              <w:t>23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.2.21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5C1" w14:paraId="1537FA31" w14:textId="77777777" w:rsidTr="0039224C">
        <w:tc>
          <w:tcPr>
            <w:tcW w:w="9016" w:type="dxa"/>
            <w:gridSpan w:val="2"/>
          </w:tcPr>
          <w:p w14:paraId="1D706092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6C585EC1" w14:textId="35AB51A4" w:rsidR="00657259" w:rsidRPr="00657259" w:rsidRDefault="00B751C4" w:rsidP="00D82A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at the poster. Have a go at the ‘pyramid’ exercise. </w:t>
            </w:r>
          </w:p>
        </w:tc>
      </w:tr>
      <w:tr w:rsidR="004665C1" w14:paraId="43D69D38" w14:textId="77777777" w:rsidTr="0039224C">
        <w:tc>
          <w:tcPr>
            <w:tcW w:w="9016" w:type="dxa"/>
            <w:gridSpan w:val="2"/>
          </w:tcPr>
          <w:p w14:paraId="1F85E8D1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3DE393F1" w14:textId="6E743D9B" w:rsidR="004665C1" w:rsidRDefault="00B04822" w:rsidP="0013351E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>Learning intention</w:t>
            </w:r>
            <w:r w:rsidRPr="0098797E">
              <w:rPr>
                <w:rFonts w:ascii="Arial" w:hAnsi="Arial" w:cs="Arial"/>
                <w:sz w:val="20"/>
                <w:szCs w:val="20"/>
                <w:u w:val="single"/>
              </w:rPr>
              <w:t xml:space="preserve">: </w:t>
            </w:r>
            <w:r w:rsidR="0013351E">
              <w:rPr>
                <w:rFonts w:ascii="Arial" w:hAnsi="Arial" w:cs="Arial"/>
                <w:sz w:val="20"/>
                <w:szCs w:val="20"/>
              </w:rPr>
              <w:t>To identify reasons for and against within argumentative writing.</w:t>
            </w:r>
          </w:p>
          <w:p w14:paraId="29C9F55C" w14:textId="7FDC42E5" w:rsidR="0013351E" w:rsidRPr="00657259" w:rsidRDefault="0013351E" w:rsidP="00F104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Thinking about the question ‘Should SATS still go ahead this year for Year 6 children?</w:t>
            </w:r>
            <w:r w:rsidR="00F1040B">
              <w:rPr>
                <w:rFonts w:ascii="Arial" w:hAnsi="Arial" w:cs="Arial"/>
                <w:sz w:val="20"/>
                <w:szCs w:val="20"/>
              </w:rPr>
              <w:t xml:space="preserve"> Sort the statements into those which are </w:t>
            </w:r>
            <w:r w:rsidR="004E1DD4">
              <w:rPr>
                <w:rFonts w:ascii="Arial" w:hAnsi="Arial" w:cs="Arial"/>
                <w:sz w:val="20"/>
                <w:szCs w:val="20"/>
              </w:rPr>
              <w:t>for SATS going ahead and those which are against SATS going ahead.</w:t>
            </w:r>
          </w:p>
        </w:tc>
      </w:tr>
      <w:tr w:rsidR="004665C1" w14:paraId="16FCC80E" w14:textId="77777777" w:rsidTr="0039224C">
        <w:tc>
          <w:tcPr>
            <w:tcW w:w="9016" w:type="dxa"/>
            <w:gridSpan w:val="2"/>
          </w:tcPr>
          <w:p w14:paraId="6DB8DC8F" w14:textId="77777777" w:rsidR="0013351E" w:rsidRDefault="004665C1" w:rsidP="001335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1A1B4C3C" w14:textId="3B386DBA" w:rsidR="00186871" w:rsidRPr="0013351E" w:rsidRDefault="00186871" w:rsidP="001335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</w:t>
            </w:r>
            <w:r w:rsidRPr="0013351E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: </w:t>
            </w:r>
            <w:r w:rsidR="0013351E" w:rsidRPr="0013351E"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4E1DD4">
              <w:rPr>
                <w:rFonts w:ascii="Arial" w:hAnsi="Arial" w:cs="Arial"/>
                <w:bCs/>
                <w:sz w:val="20"/>
                <w:szCs w:val="20"/>
              </w:rPr>
              <w:t>simplify</w:t>
            </w:r>
            <w:r w:rsidR="0013351E" w:rsidRPr="0013351E">
              <w:rPr>
                <w:rFonts w:ascii="Arial" w:hAnsi="Arial" w:cs="Arial"/>
                <w:bCs/>
                <w:sz w:val="20"/>
                <w:szCs w:val="20"/>
              </w:rPr>
              <w:t xml:space="preserve"> fractions</w:t>
            </w:r>
            <w:r w:rsidR="004E1DD4">
              <w:rPr>
                <w:rFonts w:ascii="Arial" w:hAnsi="Arial" w:cs="Arial"/>
                <w:bCs/>
                <w:sz w:val="20"/>
                <w:szCs w:val="20"/>
              </w:rPr>
              <w:t xml:space="preserve"> using common factors.</w:t>
            </w:r>
          </w:p>
          <w:p w14:paraId="5EB66991" w14:textId="780FBBB8" w:rsidR="00657259" w:rsidRPr="00E55B1E" w:rsidRDefault="004E1DD4" w:rsidP="004E1DD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 simplify a fraction, we</w:t>
            </w:r>
            <w:r w:rsidR="0013351E" w:rsidRPr="0013351E">
              <w:rPr>
                <w:rFonts w:ascii="Arial" w:hAnsi="Arial" w:cs="Arial"/>
                <w:bCs/>
                <w:sz w:val="20"/>
                <w:szCs w:val="20"/>
              </w:rPr>
              <w:t xml:space="preserve"> need to find an equivalent fraction which uses the smallest numbers possible.</w:t>
            </w:r>
            <w:r w:rsidR="0013351E">
              <w:rPr>
                <w:rFonts w:ascii="Arial" w:hAnsi="Arial" w:cs="Arial"/>
                <w:bCs/>
                <w:sz w:val="20"/>
                <w:szCs w:val="20"/>
              </w:rPr>
              <w:t xml:space="preserve"> Work through the PowerPoint to remind yourself about the method and then answer the questions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on the last slide.</w:t>
            </w:r>
          </w:p>
        </w:tc>
      </w:tr>
      <w:tr w:rsidR="004665C1" w14:paraId="1BD65462" w14:textId="77777777" w:rsidTr="0039224C">
        <w:tc>
          <w:tcPr>
            <w:tcW w:w="9016" w:type="dxa"/>
            <w:gridSpan w:val="2"/>
          </w:tcPr>
          <w:p w14:paraId="7A937588" w14:textId="3803B474" w:rsidR="004665C1" w:rsidRDefault="003D7BBF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Geography</w:t>
            </w:r>
          </w:p>
          <w:p w14:paraId="3ECB4C70" w14:textId="77777777" w:rsidR="008315D2" w:rsidRDefault="0013351E" w:rsidP="00A40CB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Learning Intention: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To observe the world’s population over time.</w:t>
            </w:r>
          </w:p>
          <w:p w14:paraId="3F412A56" w14:textId="77777777" w:rsidR="0039224C" w:rsidRDefault="0013351E" w:rsidP="00A40CB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This term we are focusing on population around the world.</w:t>
            </w:r>
          </w:p>
          <w:p w14:paraId="21FC5275" w14:textId="72289415" w:rsidR="0039224C" w:rsidRDefault="0039224C" w:rsidP="00A40CB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Population is the amount of people who live in an area.</w:t>
            </w:r>
          </w:p>
          <w:p w14:paraId="250DC1F3" w14:textId="2D0031C7" w:rsidR="0013351E" w:rsidRPr="0013351E" w:rsidRDefault="0013351E" w:rsidP="0039224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Look at the key vocabulary on the PowerPoint. Using the population graph, </w:t>
            </w:r>
            <w:r w:rsidR="0039224C">
              <w:rPr>
                <w:rFonts w:ascii="Arial" w:hAnsi="Arial" w:cs="Arial"/>
                <w:bCs/>
                <w:sz w:val="20"/>
                <w:szCs w:val="20"/>
              </w:rPr>
              <w:t xml:space="preserve">to answer the questions. </w:t>
            </w:r>
          </w:p>
        </w:tc>
      </w:tr>
      <w:tr w:rsidR="004665C1" w14:paraId="5853B6D3" w14:textId="77777777" w:rsidTr="0039224C">
        <w:tc>
          <w:tcPr>
            <w:tcW w:w="3681" w:type="dxa"/>
          </w:tcPr>
          <w:p w14:paraId="56F3729D" w14:textId="77777777" w:rsidR="0039224C" w:rsidRDefault="004665C1" w:rsidP="001335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Reading</w:t>
            </w:r>
            <w:r w:rsidR="0039224C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</w:p>
          <w:p w14:paraId="558AF4C0" w14:textId="2A94C2AD" w:rsidR="00FA6138" w:rsidRPr="0039224C" w:rsidRDefault="0039224C" w:rsidP="0013351E">
            <w:pPr>
              <w:rPr>
                <w:rFonts w:ascii="Arial" w:hAnsi="Arial" w:cs="Arial"/>
                <w:sz w:val="20"/>
                <w:szCs w:val="20"/>
              </w:rPr>
            </w:pPr>
            <w:r w:rsidRPr="0039224C">
              <w:rPr>
                <w:rFonts w:ascii="Arial" w:hAnsi="Arial" w:cs="Arial"/>
                <w:sz w:val="20"/>
                <w:szCs w:val="20"/>
                <w:u w:val="single"/>
              </w:rPr>
              <w:t>Learning Intention</w:t>
            </w:r>
            <w:r w:rsidRPr="0039224C">
              <w:rPr>
                <w:rFonts w:ascii="Arial" w:hAnsi="Arial" w:cs="Arial"/>
                <w:sz w:val="20"/>
                <w:szCs w:val="20"/>
              </w:rPr>
              <w:t>: To read a text and answer comprehension questions.</w:t>
            </w:r>
          </w:p>
          <w:p w14:paraId="735346F0" w14:textId="77777777" w:rsidR="0039224C" w:rsidRDefault="0039224C" w:rsidP="001335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4752A8" w14:textId="77777777" w:rsidR="0039224C" w:rsidRDefault="0039224C" w:rsidP="0013351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RWInc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Blue – </w:t>
            </w:r>
            <w:r w:rsidRPr="0039224C">
              <w:rPr>
                <w:rFonts w:ascii="Arial" w:hAnsi="Arial" w:cs="Arial"/>
                <w:sz w:val="20"/>
                <w:szCs w:val="20"/>
              </w:rPr>
              <w:t>A job for Hairy Fairy</w:t>
            </w:r>
          </w:p>
          <w:p w14:paraId="2DD8B0D3" w14:textId="77777777" w:rsidR="0039224C" w:rsidRDefault="0039224C" w:rsidP="001335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A177AF" w14:textId="457AB6C3" w:rsidR="0039224C" w:rsidRPr="0039224C" w:rsidRDefault="0039224C" w:rsidP="0013351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9224C">
              <w:rPr>
                <w:rFonts w:ascii="Arial" w:hAnsi="Arial" w:cs="Arial"/>
                <w:b/>
                <w:sz w:val="20"/>
                <w:szCs w:val="20"/>
              </w:rPr>
              <w:t>RWInc</w:t>
            </w:r>
            <w:proofErr w:type="spellEnd"/>
            <w:r w:rsidRPr="0039224C">
              <w:rPr>
                <w:rFonts w:ascii="Arial" w:hAnsi="Arial" w:cs="Arial"/>
                <w:b/>
                <w:sz w:val="20"/>
                <w:szCs w:val="20"/>
              </w:rPr>
              <w:t xml:space="preserve"> Yellow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 big bag of cash</w:t>
            </w:r>
          </w:p>
        </w:tc>
        <w:tc>
          <w:tcPr>
            <w:tcW w:w="5335" w:type="dxa"/>
          </w:tcPr>
          <w:p w14:paraId="4B1740BA" w14:textId="37CFF6FC" w:rsidR="004665C1" w:rsidRPr="00C90160" w:rsidRDefault="004665C1" w:rsidP="004665C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9016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Spelling </w:t>
            </w:r>
          </w:p>
          <w:p w14:paraId="2A84326A" w14:textId="5A0D1751" w:rsidR="004362BF" w:rsidRPr="00C90160" w:rsidRDefault="004362BF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C90160">
              <w:rPr>
                <w:rFonts w:ascii="Arial" w:hAnsi="Arial" w:cs="Arial"/>
                <w:sz w:val="20"/>
                <w:szCs w:val="20"/>
              </w:rPr>
              <w:t xml:space="preserve">Can’t </w:t>
            </w:r>
          </w:p>
          <w:p w14:paraId="434471D1" w14:textId="432EDB8E" w:rsidR="004362BF" w:rsidRPr="00C90160" w:rsidRDefault="004362BF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C90160">
              <w:rPr>
                <w:rFonts w:ascii="Arial" w:hAnsi="Arial" w:cs="Arial"/>
                <w:sz w:val="20"/>
                <w:szCs w:val="20"/>
              </w:rPr>
              <w:t>Won’t</w:t>
            </w:r>
          </w:p>
          <w:p w14:paraId="77A9BDC2" w14:textId="5585AA88" w:rsidR="004362BF" w:rsidRPr="00C90160" w:rsidRDefault="004362BF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C90160">
              <w:rPr>
                <w:rFonts w:ascii="Arial" w:hAnsi="Arial" w:cs="Arial"/>
                <w:sz w:val="20"/>
                <w:szCs w:val="20"/>
              </w:rPr>
              <w:t>Hasn’t</w:t>
            </w:r>
          </w:p>
          <w:p w14:paraId="03EC03E1" w14:textId="752ADCCD" w:rsidR="004362BF" w:rsidRPr="00C90160" w:rsidRDefault="004362BF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C90160">
              <w:rPr>
                <w:rFonts w:ascii="Arial" w:hAnsi="Arial" w:cs="Arial"/>
                <w:sz w:val="20"/>
                <w:szCs w:val="20"/>
              </w:rPr>
              <w:t>Isn’t</w:t>
            </w:r>
          </w:p>
          <w:p w14:paraId="0EF953B8" w14:textId="77777777" w:rsidR="004665C1" w:rsidRPr="00657259" w:rsidRDefault="004665C1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1635DC" w14:textId="77777777" w:rsidR="003C1682" w:rsidRPr="00657259" w:rsidRDefault="003C1682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7949EB" w14:textId="0C9F1920" w:rsidR="004665C1" w:rsidRPr="00657259" w:rsidRDefault="004665C1" w:rsidP="004665C1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Pr="0065725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4665C1" w:rsidRPr="00657259" w:rsidRDefault="000727AA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77777777" w:rsidR="004665C1" w:rsidRPr="00657259" w:rsidRDefault="000727AA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4665C1" w:rsidRPr="0065725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99A734" w14:textId="105D9014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657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DD854" w14:textId="77777777" w:rsidR="000727AA" w:rsidRDefault="000727AA" w:rsidP="007A529A">
      <w:pPr>
        <w:spacing w:after="0" w:line="240" w:lineRule="auto"/>
      </w:pPr>
      <w:r>
        <w:separator/>
      </w:r>
    </w:p>
  </w:endnote>
  <w:endnote w:type="continuationSeparator" w:id="0">
    <w:p w14:paraId="1B4A020D" w14:textId="77777777" w:rsidR="000727AA" w:rsidRDefault="000727AA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082A7" w14:textId="77777777" w:rsidR="000727AA" w:rsidRDefault="000727AA" w:rsidP="007A529A">
      <w:pPr>
        <w:spacing w:after="0" w:line="240" w:lineRule="auto"/>
      </w:pPr>
      <w:r>
        <w:separator/>
      </w:r>
    </w:p>
  </w:footnote>
  <w:footnote w:type="continuationSeparator" w:id="0">
    <w:p w14:paraId="0C4210DD" w14:textId="77777777" w:rsidR="000727AA" w:rsidRDefault="000727AA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B49F4"/>
    <w:multiLevelType w:val="hybridMultilevel"/>
    <w:tmpl w:val="1906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27B7A"/>
    <w:multiLevelType w:val="hybridMultilevel"/>
    <w:tmpl w:val="AF446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29A"/>
    <w:rsid w:val="00061123"/>
    <w:rsid w:val="0007067A"/>
    <w:rsid w:val="000727AA"/>
    <w:rsid w:val="000A28F9"/>
    <w:rsid w:val="000B7F2D"/>
    <w:rsid w:val="0013351E"/>
    <w:rsid w:val="00186871"/>
    <w:rsid w:val="00193953"/>
    <w:rsid w:val="00194A4E"/>
    <w:rsid w:val="001B0C14"/>
    <w:rsid w:val="00227681"/>
    <w:rsid w:val="002D52F4"/>
    <w:rsid w:val="002F2500"/>
    <w:rsid w:val="00331A7E"/>
    <w:rsid w:val="00363586"/>
    <w:rsid w:val="0038563F"/>
    <w:rsid w:val="0039224C"/>
    <w:rsid w:val="003C1682"/>
    <w:rsid w:val="003C74D0"/>
    <w:rsid w:val="003D7BBF"/>
    <w:rsid w:val="004000A8"/>
    <w:rsid w:val="00401A76"/>
    <w:rsid w:val="00404DAF"/>
    <w:rsid w:val="004247F2"/>
    <w:rsid w:val="004362BF"/>
    <w:rsid w:val="00444B1A"/>
    <w:rsid w:val="004665C1"/>
    <w:rsid w:val="004819DB"/>
    <w:rsid w:val="004E1DD4"/>
    <w:rsid w:val="0050649E"/>
    <w:rsid w:val="00511EA3"/>
    <w:rsid w:val="00542969"/>
    <w:rsid w:val="005C5EA3"/>
    <w:rsid w:val="00605D8C"/>
    <w:rsid w:val="00657259"/>
    <w:rsid w:val="006F4B3C"/>
    <w:rsid w:val="0073699D"/>
    <w:rsid w:val="00762110"/>
    <w:rsid w:val="00774042"/>
    <w:rsid w:val="0077619F"/>
    <w:rsid w:val="007927B9"/>
    <w:rsid w:val="007A529A"/>
    <w:rsid w:val="007C3E17"/>
    <w:rsid w:val="00816311"/>
    <w:rsid w:val="008279AF"/>
    <w:rsid w:val="008315D2"/>
    <w:rsid w:val="00837C23"/>
    <w:rsid w:val="00857005"/>
    <w:rsid w:val="0089251A"/>
    <w:rsid w:val="008E4FAD"/>
    <w:rsid w:val="0098797E"/>
    <w:rsid w:val="00996CEF"/>
    <w:rsid w:val="009B057D"/>
    <w:rsid w:val="009F122E"/>
    <w:rsid w:val="009F4C79"/>
    <w:rsid w:val="00A1290D"/>
    <w:rsid w:val="00A40CBE"/>
    <w:rsid w:val="00B04822"/>
    <w:rsid w:val="00B55868"/>
    <w:rsid w:val="00B751C4"/>
    <w:rsid w:val="00BA7EA7"/>
    <w:rsid w:val="00BC75C8"/>
    <w:rsid w:val="00BC7975"/>
    <w:rsid w:val="00C26F6D"/>
    <w:rsid w:val="00C768BF"/>
    <w:rsid w:val="00C90160"/>
    <w:rsid w:val="00C917F4"/>
    <w:rsid w:val="00D82A4A"/>
    <w:rsid w:val="00DA2CAB"/>
    <w:rsid w:val="00DC239F"/>
    <w:rsid w:val="00DC51C2"/>
    <w:rsid w:val="00DD6B63"/>
    <w:rsid w:val="00E01D7B"/>
    <w:rsid w:val="00E0722E"/>
    <w:rsid w:val="00E55B1E"/>
    <w:rsid w:val="00E671F9"/>
    <w:rsid w:val="00E77C69"/>
    <w:rsid w:val="00E95326"/>
    <w:rsid w:val="00EA56E7"/>
    <w:rsid w:val="00F00A9C"/>
    <w:rsid w:val="00F1040B"/>
    <w:rsid w:val="00F46FBD"/>
    <w:rsid w:val="00F93FA4"/>
    <w:rsid w:val="00FA6138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EA34F"/>
  <w15:docId w15:val="{C69C7CAA-28E9-8F4B-991C-F01AE0FA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C1"/>
    <w:pPr>
      <w:ind w:left="720"/>
      <w:contextualSpacing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9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orside.newcastle.sch.uk/web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Linda</dc:creator>
  <cp:lastModifiedBy>Kilmartin, Rachel</cp:lastModifiedBy>
  <cp:revision>3</cp:revision>
  <cp:lastPrinted>2021-01-12T09:34:00Z</cp:lastPrinted>
  <dcterms:created xsi:type="dcterms:W3CDTF">2021-02-22T15:38:00Z</dcterms:created>
  <dcterms:modified xsi:type="dcterms:W3CDTF">2021-02-22T19:18:00Z</dcterms:modified>
</cp:coreProperties>
</file>