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C86" w:rsidRDefault="00201C86">
      <w:pPr>
        <w:rPr>
          <w:rFonts w:ascii="Arial" w:hAnsi="Arial" w:cs="Arial"/>
          <w:noProof/>
          <w:u w:val="single"/>
          <w:lang w:eastAsia="en-GB"/>
        </w:rPr>
      </w:pPr>
      <w:r w:rsidRPr="00201C86">
        <w:rPr>
          <w:rFonts w:ascii="Arial" w:hAnsi="Arial" w:cs="Arial"/>
          <w:noProof/>
          <w:u w:val="single"/>
          <w:lang w:eastAsia="en-GB"/>
        </w:rPr>
        <w:t>Learning intention: to recognise mixed number fractions</w:t>
      </w:r>
    </w:p>
    <w:p w:rsidR="00201C86" w:rsidRPr="00201C86" w:rsidRDefault="00201C86">
      <w:pPr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Find the improper fraction:</w:t>
      </w:r>
    </w:p>
    <w:p w:rsidR="00C23251" w:rsidRDefault="00201C86">
      <w:r>
        <w:rPr>
          <w:noProof/>
          <w:lang w:eastAsia="en-GB"/>
        </w:rPr>
        <w:drawing>
          <wp:inline distT="0" distB="0" distL="0" distR="0">
            <wp:extent cx="5731510" cy="22180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C15E2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1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C86" w:rsidRDefault="00201C86"/>
    <w:p w:rsidR="00201C86" w:rsidRDefault="00201C86">
      <w:bookmarkStart w:id="0" w:name="_GoBack"/>
      <w:bookmarkEnd w:id="0"/>
    </w:p>
    <w:p w:rsidR="00201C86" w:rsidRDefault="00201C86"/>
    <w:p w:rsidR="00201C86" w:rsidRDefault="00201C86">
      <w:r>
        <w:t>Draw the improper fraction:</w:t>
      </w:r>
    </w:p>
    <w:p w:rsidR="00201C86" w:rsidRDefault="00201C86">
      <w:r>
        <w:rPr>
          <w:noProof/>
          <w:lang w:eastAsia="en-GB"/>
        </w:rPr>
        <w:drawing>
          <wp:inline distT="0" distB="0" distL="0" distR="0">
            <wp:extent cx="5553232" cy="2125683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CE553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9096" cy="21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C86" w:rsidRDefault="00201C86"/>
    <w:sectPr w:rsidR="00201C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C86"/>
    <w:rsid w:val="00201C86"/>
    <w:rsid w:val="002F508F"/>
    <w:rsid w:val="00D9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1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C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1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C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Cook, Sarah</dc:creator>
  <cp:lastModifiedBy>Cook, Sarah</cp:lastModifiedBy>
  <cp:revision>1</cp:revision>
  <dcterms:created xsi:type="dcterms:W3CDTF">2021-02-23T12:41:00Z</dcterms:created>
  <dcterms:modified xsi:type="dcterms:W3CDTF">2021-02-23T12:44:00Z</dcterms:modified>
</cp:coreProperties>
</file>